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марта 2023 г. № 244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10.03.2023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марта 2023 г. № 244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16.11.2022 № 1176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связи с необходимостью уточнения сроков реализации мероприятий по комплексному развитию территории жилой застройки, приведения в соответствие действующему законодательству муниципальных правовых актов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16.11.2022 № 1176 «О комплексном развитии территории жилой застройки жилого квартала, ограниченного улицами 9 Января – Семилукская – Краснодонская – Малаховского в городском округе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 подпункте 3.1 пункта 3 постановления цифры «31.12.2029» заменить цифрами «31.12.2033».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Утвердить прилагаемые изменения в Перечень объектов капитального строительства в границах земельных участков, расположенных в границах территории, подлежащей комплексному развитию.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